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93FB1" w:rsidRDefault="00293FB1" w:rsidP="00293FB1">
      <w:pPr>
        <w:rPr>
          <w:rFonts w:ascii="微软雅黑" w:eastAsia="微软雅黑" w:hAnsi="微软雅黑" w:cs="宋体"/>
          <w:b/>
          <w:bCs/>
          <w:color w:val="000000"/>
          <w:kern w:val="0"/>
          <w:sz w:val="24"/>
          <w:szCs w:val="24"/>
          <w:u w:val="single"/>
        </w:rPr>
      </w:pPr>
      <w:r>
        <w:rPr>
          <w:rFonts w:ascii="微软雅黑" w:eastAsia="微软雅黑" w:hAnsi="微软雅黑" w:cs="宋体" w:hint="eastAsia"/>
          <w:b/>
          <w:bCs/>
          <w:color w:val="000000"/>
          <w:kern w:val="0"/>
          <w:sz w:val="24"/>
          <w:szCs w:val="24"/>
          <w:u w:val="single"/>
        </w:rPr>
        <w:t xml:space="preserve">附件2 </w:t>
      </w:r>
    </w:p>
    <w:p w:rsidR="00293FB1" w:rsidRPr="000E5C1F" w:rsidRDefault="00293FB1" w:rsidP="00293FB1">
      <w:pPr>
        <w:ind w:firstLine="480"/>
        <w:jc w:val="center"/>
        <w:rPr>
          <w:rFonts w:ascii="Verdana" w:hAnsi="Verdana" w:cs="宋体"/>
          <w:b/>
          <w:color w:val="666666"/>
          <w:kern w:val="0"/>
          <w:sz w:val="28"/>
          <w:szCs w:val="28"/>
        </w:rPr>
      </w:pPr>
      <w:r w:rsidRPr="000E5C1F">
        <w:rPr>
          <w:rFonts w:ascii="Verdana" w:hAnsi="Verdana" w:cs="宋体" w:hint="eastAsia"/>
          <w:b/>
          <w:color w:val="666666"/>
          <w:kern w:val="0"/>
          <w:sz w:val="28"/>
          <w:szCs w:val="28"/>
        </w:rPr>
        <w:t>张桢宁老师介绍</w:t>
      </w:r>
    </w:p>
    <w:p w:rsidR="00293FB1" w:rsidRPr="00203FE0" w:rsidRDefault="00293FB1" w:rsidP="00293FB1">
      <w:pPr>
        <w:ind w:firstLine="480"/>
        <w:rPr>
          <w:rFonts w:ascii="Verdana" w:hAnsi="Verdana" w:cs="宋体"/>
          <w:b/>
          <w:color w:val="666666"/>
          <w:kern w:val="0"/>
          <w:sz w:val="24"/>
        </w:rPr>
      </w:pPr>
      <w:r>
        <w:rPr>
          <w:noProof/>
        </w:rPr>
        <w:drawing>
          <wp:anchor distT="0" distB="0" distL="114300" distR="114300" simplePos="0" relativeHeight="251659264" behindDoc="0" locked="0" layoutInCell="1" allowOverlap="1">
            <wp:simplePos x="0" y="0"/>
            <wp:positionH relativeFrom="column">
              <wp:align>left</wp:align>
            </wp:positionH>
            <wp:positionV relativeFrom="paragraph">
              <wp:posOffset>1905</wp:posOffset>
            </wp:positionV>
            <wp:extent cx="1257300" cy="1563370"/>
            <wp:effectExtent l="19050" t="0" r="0" b="0"/>
            <wp:wrapSquare wrapText="right"/>
            <wp:docPr id="4" name="图片 3" descr="专家照.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专家照.JPG"/>
                    <pic:cNvPicPr>
                      <a:picLocks noChangeAspect="1" noChangeArrowheads="1"/>
                    </pic:cNvPicPr>
                  </pic:nvPicPr>
                  <pic:blipFill>
                    <a:blip r:embed="rId5" cstate="print"/>
                    <a:srcRect/>
                    <a:stretch>
                      <a:fillRect/>
                    </a:stretch>
                  </pic:blipFill>
                  <pic:spPr bwMode="auto">
                    <a:xfrm>
                      <a:off x="0" y="0"/>
                      <a:ext cx="1257300" cy="1563370"/>
                    </a:xfrm>
                    <a:prstGeom prst="rect">
                      <a:avLst/>
                    </a:prstGeom>
                    <a:noFill/>
                    <a:ln w="9525">
                      <a:noFill/>
                      <a:miter lim="800000"/>
                      <a:headEnd/>
                      <a:tailEnd/>
                    </a:ln>
                  </pic:spPr>
                </pic:pic>
              </a:graphicData>
            </a:graphic>
          </wp:anchor>
        </w:drawing>
      </w:r>
    </w:p>
    <w:p w:rsidR="00293FB1" w:rsidRPr="00BC2CD2" w:rsidRDefault="00293FB1" w:rsidP="00293FB1">
      <w:pPr>
        <w:ind w:firstLineChars="200" w:firstLine="420"/>
        <w:rPr>
          <w:rFonts w:ascii="Verdana" w:hAnsi="Verdana" w:cs="宋体"/>
          <w:color w:val="666666"/>
          <w:kern w:val="0"/>
          <w:szCs w:val="21"/>
        </w:rPr>
      </w:pPr>
      <w:r w:rsidRPr="00BC2CD2">
        <w:rPr>
          <w:rFonts w:ascii="Verdana" w:hAnsi="Verdana" w:cs="宋体" w:hint="eastAsia"/>
          <w:color w:val="666666"/>
          <w:kern w:val="0"/>
          <w:szCs w:val="21"/>
        </w:rPr>
        <w:t>现任中华</w:t>
      </w:r>
      <w:proofErr w:type="gramStart"/>
      <w:r w:rsidRPr="00BC2CD2">
        <w:rPr>
          <w:rFonts w:ascii="Verdana" w:hAnsi="Verdana" w:cs="宋体" w:hint="eastAsia"/>
          <w:color w:val="666666"/>
          <w:kern w:val="0"/>
          <w:szCs w:val="21"/>
        </w:rPr>
        <w:t>英才网</w:t>
      </w:r>
      <w:proofErr w:type="gramEnd"/>
      <w:r w:rsidRPr="00BC2CD2">
        <w:rPr>
          <w:rFonts w:ascii="Verdana" w:hAnsi="Verdana" w:cs="宋体" w:hint="eastAsia"/>
          <w:color w:val="666666"/>
          <w:kern w:val="0"/>
          <w:szCs w:val="21"/>
        </w:rPr>
        <w:t>研究院咨询总监，兼华东大区售前支持顾问，高级培训师，</w:t>
      </w:r>
      <w:r w:rsidRPr="00BC2CD2">
        <w:rPr>
          <w:rFonts w:ascii="Verdana" w:hAnsi="Verdana" w:cs="宋体" w:hint="eastAsia"/>
          <w:color w:val="666666"/>
          <w:kern w:val="0"/>
          <w:szCs w:val="21"/>
        </w:rPr>
        <w:t>CRF</w:t>
      </w:r>
      <w:r w:rsidRPr="00BC2CD2">
        <w:rPr>
          <w:rFonts w:ascii="Verdana" w:hAnsi="Verdana" w:cs="宋体" w:hint="eastAsia"/>
          <w:color w:val="666666"/>
          <w:kern w:val="0"/>
          <w:szCs w:val="21"/>
        </w:rPr>
        <w:t>全球《中国杰出雇主》评审项目专家团成员，紧缺人才培训工程《职业规划岗位资格证书》专家组成员、《人力资源•</w:t>
      </w:r>
      <w:r w:rsidRPr="00BC2CD2">
        <w:rPr>
          <w:rFonts w:ascii="Verdana" w:hAnsi="Verdana" w:cs="宋体" w:hint="eastAsia"/>
          <w:color w:val="666666"/>
          <w:kern w:val="0"/>
          <w:szCs w:val="21"/>
        </w:rPr>
        <w:t>HR</w:t>
      </w:r>
      <w:r w:rsidRPr="00BC2CD2">
        <w:rPr>
          <w:rFonts w:ascii="Verdana" w:hAnsi="Verdana" w:cs="宋体" w:hint="eastAsia"/>
          <w:color w:val="666666"/>
          <w:kern w:val="0"/>
          <w:szCs w:val="21"/>
        </w:rPr>
        <w:t>经理人》专家团成员，上海大学产业经济学硕士。注册</w:t>
      </w:r>
      <w:r w:rsidRPr="00BC2CD2">
        <w:rPr>
          <w:rFonts w:ascii="Verdana" w:hAnsi="Verdana" w:cs="宋体" w:hint="eastAsia"/>
          <w:color w:val="666666"/>
          <w:kern w:val="0"/>
          <w:szCs w:val="21"/>
        </w:rPr>
        <w:t>PSYTECH</w:t>
      </w:r>
      <w:r w:rsidRPr="00BC2CD2">
        <w:rPr>
          <w:rFonts w:ascii="Verdana" w:hAnsi="Verdana" w:cs="宋体" w:hint="eastAsia"/>
          <w:color w:val="666666"/>
          <w:kern w:val="0"/>
          <w:szCs w:val="21"/>
        </w:rPr>
        <w:t>人才测评师、注册</w:t>
      </w:r>
      <w:r w:rsidRPr="00BC2CD2">
        <w:rPr>
          <w:rFonts w:ascii="Verdana" w:hAnsi="Verdana" w:cs="宋体" w:hint="eastAsia"/>
          <w:color w:val="666666"/>
          <w:kern w:val="0"/>
          <w:szCs w:val="21"/>
        </w:rPr>
        <w:t>CCDM</w:t>
      </w:r>
      <w:r w:rsidRPr="00BC2CD2">
        <w:rPr>
          <w:rFonts w:ascii="Verdana" w:hAnsi="Verdana" w:cs="宋体" w:hint="eastAsia"/>
          <w:color w:val="666666"/>
          <w:kern w:val="0"/>
          <w:szCs w:val="21"/>
        </w:rPr>
        <w:t>职业规划师。</w:t>
      </w:r>
    </w:p>
    <w:p w:rsidR="00293FB1" w:rsidRPr="00BC2CD2" w:rsidRDefault="00293FB1" w:rsidP="00293FB1">
      <w:pPr>
        <w:widowControl/>
        <w:wordWrap w:val="0"/>
        <w:spacing w:before="100" w:beforeAutospacing="1" w:after="100" w:afterAutospacing="1" w:line="270" w:lineRule="atLeast"/>
        <w:ind w:firstLineChars="200" w:firstLine="420"/>
        <w:jc w:val="left"/>
        <w:rPr>
          <w:rFonts w:ascii="Verdana" w:hAnsi="Verdana" w:cs="宋体"/>
          <w:color w:val="666666"/>
          <w:kern w:val="0"/>
          <w:szCs w:val="21"/>
        </w:rPr>
      </w:pPr>
      <w:r w:rsidRPr="00BC2CD2">
        <w:rPr>
          <w:rFonts w:ascii="Verdana" w:hAnsi="Verdana" w:cs="宋体" w:hint="eastAsia"/>
          <w:color w:val="666666"/>
          <w:kern w:val="0"/>
          <w:szCs w:val="21"/>
        </w:rPr>
        <w:t>作为特邀培训师为交行总行，哈尔滨银行总行，浙江中行，江苏农行，中信苏州，浙江移动，上海联通，浙江电信，浙江联通，阿里巴巴、苏宁电器、</w:t>
      </w:r>
      <w:proofErr w:type="gramStart"/>
      <w:r w:rsidRPr="00BC2CD2">
        <w:rPr>
          <w:rFonts w:ascii="Verdana" w:hAnsi="Verdana" w:cs="宋体" w:hint="eastAsia"/>
          <w:color w:val="666666"/>
          <w:kern w:val="0"/>
          <w:szCs w:val="21"/>
        </w:rPr>
        <w:t>盾安集团</w:t>
      </w:r>
      <w:proofErr w:type="gramEnd"/>
      <w:r w:rsidRPr="00BC2CD2">
        <w:rPr>
          <w:rFonts w:ascii="Verdana" w:hAnsi="Verdana" w:cs="宋体" w:hint="eastAsia"/>
          <w:color w:val="666666"/>
          <w:kern w:val="0"/>
          <w:szCs w:val="21"/>
        </w:rPr>
        <w:t>、</w:t>
      </w:r>
      <w:proofErr w:type="gramStart"/>
      <w:r w:rsidRPr="00BC2CD2">
        <w:rPr>
          <w:rFonts w:ascii="Verdana" w:hAnsi="Verdana" w:cs="宋体" w:hint="eastAsia"/>
          <w:color w:val="666666"/>
          <w:kern w:val="0"/>
          <w:szCs w:val="21"/>
        </w:rPr>
        <w:t>国网南瑞</w:t>
      </w:r>
      <w:proofErr w:type="gramEnd"/>
      <w:r w:rsidRPr="00BC2CD2">
        <w:rPr>
          <w:rFonts w:ascii="Verdana" w:hAnsi="Verdana" w:cs="宋体" w:hint="eastAsia"/>
          <w:color w:val="666666"/>
          <w:kern w:val="0"/>
          <w:szCs w:val="21"/>
        </w:rPr>
        <w:t>集团、上海庄臣等进行招聘面试技巧培训和</w:t>
      </w:r>
      <w:proofErr w:type="gramStart"/>
      <w:r w:rsidRPr="00BC2CD2">
        <w:rPr>
          <w:rFonts w:ascii="Verdana" w:hAnsi="Verdana" w:cs="宋体" w:hint="eastAsia"/>
          <w:color w:val="666666"/>
          <w:kern w:val="0"/>
          <w:szCs w:val="21"/>
        </w:rPr>
        <w:t>校招</w:t>
      </w:r>
      <w:proofErr w:type="gramEnd"/>
      <w:r w:rsidRPr="00BC2CD2">
        <w:rPr>
          <w:rFonts w:ascii="Verdana" w:hAnsi="Verdana" w:cs="宋体" w:hint="eastAsia"/>
          <w:color w:val="666666"/>
          <w:kern w:val="0"/>
          <w:szCs w:val="21"/>
        </w:rPr>
        <w:t>流程管理培训，课程为《伯乐相马——人才识别技术解读》，《校园招聘流程详解》。作为丝宝日化集团特邀培训师讲授《经理人的优势管理》，《职业性格及生涯发展》。</w:t>
      </w:r>
    </w:p>
    <w:p w:rsidR="00293FB1" w:rsidRPr="00BC2CD2" w:rsidRDefault="00293FB1" w:rsidP="00293FB1">
      <w:pPr>
        <w:widowControl/>
        <w:wordWrap w:val="0"/>
        <w:spacing w:before="100" w:beforeAutospacing="1" w:after="100" w:afterAutospacing="1" w:line="270" w:lineRule="atLeast"/>
        <w:ind w:firstLineChars="200" w:firstLine="420"/>
        <w:jc w:val="left"/>
        <w:rPr>
          <w:rFonts w:ascii="Verdana" w:hAnsi="Verdana" w:cs="宋体"/>
          <w:color w:val="666666"/>
          <w:kern w:val="0"/>
          <w:szCs w:val="21"/>
        </w:rPr>
      </w:pPr>
      <w:r w:rsidRPr="00BC2CD2">
        <w:rPr>
          <w:rFonts w:ascii="Verdana" w:hAnsi="Verdana" w:cs="宋体" w:hint="eastAsia"/>
          <w:color w:val="666666"/>
          <w:kern w:val="0"/>
          <w:szCs w:val="21"/>
        </w:rPr>
        <w:t>作为上海建行路支行行长胜任力模型顾问组首席顾问负责胜任力模型的制作和选拔实施。作为中</w:t>
      </w:r>
      <w:proofErr w:type="gramStart"/>
      <w:r w:rsidRPr="00BC2CD2">
        <w:rPr>
          <w:rFonts w:ascii="Verdana" w:hAnsi="Verdana" w:cs="宋体" w:hint="eastAsia"/>
          <w:color w:val="666666"/>
          <w:kern w:val="0"/>
          <w:szCs w:val="21"/>
        </w:rPr>
        <w:t>农工建</w:t>
      </w:r>
      <w:proofErr w:type="gramEnd"/>
      <w:r w:rsidRPr="00BC2CD2">
        <w:rPr>
          <w:rFonts w:ascii="Verdana" w:hAnsi="Verdana" w:cs="宋体" w:hint="eastAsia"/>
          <w:color w:val="666666"/>
          <w:kern w:val="0"/>
          <w:szCs w:val="21"/>
        </w:rPr>
        <w:t>四大国有银行，华夏银行等股份制商业银行，成都农商行进行面试</w:t>
      </w:r>
      <w:proofErr w:type="gramStart"/>
      <w:r w:rsidRPr="00BC2CD2">
        <w:rPr>
          <w:rFonts w:ascii="Verdana" w:hAnsi="Verdana" w:cs="宋体" w:hint="eastAsia"/>
          <w:color w:val="666666"/>
          <w:kern w:val="0"/>
          <w:szCs w:val="21"/>
        </w:rPr>
        <w:t>官培训</w:t>
      </w:r>
      <w:proofErr w:type="gramEnd"/>
      <w:r w:rsidRPr="00BC2CD2">
        <w:rPr>
          <w:rFonts w:ascii="Verdana" w:hAnsi="Verdana" w:cs="宋体" w:hint="eastAsia"/>
          <w:color w:val="666666"/>
          <w:kern w:val="0"/>
          <w:szCs w:val="21"/>
        </w:rPr>
        <w:t>讲师和高级面试官督导，负责项目的执行和管理。作为工商银行和建设银行高级</w:t>
      </w:r>
      <w:r w:rsidRPr="00BC2CD2">
        <w:rPr>
          <w:rFonts w:ascii="Verdana" w:hAnsi="Verdana" w:cs="宋体" w:hint="eastAsia"/>
          <w:color w:val="666666"/>
          <w:kern w:val="0"/>
          <w:szCs w:val="21"/>
        </w:rPr>
        <w:t>HR</w:t>
      </w:r>
      <w:r w:rsidRPr="00BC2CD2">
        <w:rPr>
          <w:rFonts w:ascii="Verdana" w:hAnsi="Verdana" w:cs="宋体" w:hint="eastAsia"/>
          <w:color w:val="666666"/>
          <w:kern w:val="0"/>
          <w:szCs w:val="21"/>
        </w:rPr>
        <w:t>咨询顾问，负责上海建行的财富中心，启航计划和校园招聘的流程和评价方式设计；作为成都农商行高级面试官评估一级支行负责人，银行卡业务部副总经理等岗位候选人；为华夏银行成都分行设计社会招聘无领导小组讨论和结构化面试题，并提供招聘咨询。</w:t>
      </w:r>
    </w:p>
    <w:p w:rsidR="00293FB1" w:rsidRPr="00BC2CD2" w:rsidRDefault="00293FB1" w:rsidP="00293FB1">
      <w:pPr>
        <w:widowControl/>
        <w:wordWrap w:val="0"/>
        <w:spacing w:before="100" w:beforeAutospacing="1" w:after="100" w:afterAutospacing="1" w:line="270" w:lineRule="atLeast"/>
        <w:ind w:firstLineChars="200" w:firstLine="420"/>
        <w:jc w:val="left"/>
        <w:rPr>
          <w:szCs w:val="21"/>
        </w:rPr>
      </w:pPr>
      <w:r w:rsidRPr="00BC2CD2">
        <w:rPr>
          <w:rFonts w:ascii="Verdana" w:hAnsi="Verdana" w:cs="宋体" w:hint="eastAsia"/>
          <w:color w:val="666666"/>
          <w:kern w:val="0"/>
          <w:szCs w:val="21"/>
        </w:rPr>
        <w:t>作为花旗软件、飞利浦、上海大众汽车的高级</w:t>
      </w:r>
      <w:r w:rsidRPr="00BC2CD2">
        <w:rPr>
          <w:rFonts w:ascii="Verdana" w:hAnsi="Verdana" w:cs="宋体" w:hint="eastAsia"/>
          <w:color w:val="666666"/>
          <w:kern w:val="0"/>
          <w:szCs w:val="21"/>
        </w:rPr>
        <w:t>HR</w:t>
      </w:r>
      <w:r w:rsidRPr="00BC2CD2">
        <w:rPr>
          <w:rFonts w:ascii="Verdana" w:hAnsi="Verdana" w:cs="宋体" w:hint="eastAsia"/>
          <w:color w:val="666666"/>
          <w:kern w:val="0"/>
          <w:szCs w:val="21"/>
        </w:rPr>
        <w:t>咨询顾问，负责公司营销类、研发类岗位的中高层管理人员和员工访谈，员工素质模型心理学取样及测评实施，素质模型总结汇报，招聘面试设计及操作等。在人力资源管理理论和操作方面都有深入的研究和实践，有《高效招聘背后的心理测评》，《基于</w:t>
      </w:r>
      <w:r w:rsidRPr="00BC2CD2">
        <w:rPr>
          <w:rFonts w:ascii="Verdana" w:hAnsi="Verdana" w:cs="宋体" w:hint="eastAsia"/>
          <w:color w:val="666666"/>
          <w:kern w:val="0"/>
          <w:szCs w:val="21"/>
        </w:rPr>
        <w:t>MBTI</w:t>
      </w:r>
      <w:r w:rsidRPr="00BC2CD2">
        <w:rPr>
          <w:rFonts w:ascii="Verdana" w:hAnsi="Verdana" w:cs="宋体" w:hint="eastAsia"/>
          <w:color w:val="666666"/>
          <w:kern w:val="0"/>
          <w:szCs w:val="21"/>
        </w:rPr>
        <w:t>心理学的团队绩效管理》，《结构化面试提问》等多篇文章发表。（下图为若干培训现场）</w:t>
      </w:r>
    </w:p>
    <w:p w:rsidR="00293FB1" w:rsidRDefault="00293FB1" w:rsidP="00293FB1">
      <w:pPr>
        <w:rPr>
          <w:rFonts w:ascii="Verdana" w:hAnsi="Verdana" w:cs="宋体"/>
          <w:color w:val="666666"/>
          <w:kern w:val="0"/>
          <w:sz w:val="24"/>
        </w:rPr>
      </w:pPr>
      <w:r>
        <w:rPr>
          <w:rFonts w:ascii="Verdana" w:hAnsi="Verdana" w:cs="宋体" w:hint="eastAsia"/>
          <w:noProof/>
          <w:color w:val="666666"/>
          <w:kern w:val="0"/>
          <w:sz w:val="24"/>
        </w:rPr>
        <w:drawing>
          <wp:inline distT="0" distB="0" distL="0" distR="0">
            <wp:extent cx="2603115" cy="1695450"/>
            <wp:effectExtent l="19050" t="0" r="673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2603115" cy="1695450"/>
                    </a:xfrm>
                    <a:prstGeom prst="rect">
                      <a:avLst/>
                    </a:prstGeom>
                    <a:noFill/>
                    <a:ln w="9525">
                      <a:noFill/>
                      <a:miter lim="800000"/>
                      <a:headEnd/>
                      <a:tailEnd/>
                    </a:ln>
                  </pic:spPr>
                </pic:pic>
              </a:graphicData>
            </a:graphic>
          </wp:inline>
        </w:drawing>
      </w:r>
      <w:r>
        <w:rPr>
          <w:rFonts w:ascii="Verdana" w:hAnsi="Verdana" w:cs="宋体" w:hint="eastAsia"/>
          <w:noProof/>
          <w:color w:val="666666"/>
          <w:kern w:val="0"/>
          <w:sz w:val="24"/>
        </w:rPr>
        <w:drawing>
          <wp:inline distT="0" distB="0" distL="0" distR="0">
            <wp:extent cx="2428875" cy="1695450"/>
            <wp:effectExtent l="19050" t="0" r="952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srcRect/>
                    <a:stretch>
                      <a:fillRect/>
                    </a:stretch>
                  </pic:blipFill>
                  <pic:spPr bwMode="auto">
                    <a:xfrm>
                      <a:off x="0" y="0"/>
                      <a:ext cx="2428875" cy="1695450"/>
                    </a:xfrm>
                    <a:prstGeom prst="rect">
                      <a:avLst/>
                    </a:prstGeom>
                    <a:noFill/>
                    <a:ln w="9525">
                      <a:noFill/>
                      <a:miter lim="800000"/>
                      <a:headEnd/>
                      <a:tailEnd/>
                    </a:ln>
                  </pic:spPr>
                </pic:pic>
              </a:graphicData>
            </a:graphic>
          </wp:inline>
        </w:drawing>
      </w:r>
    </w:p>
    <w:p w:rsidR="00293FB1" w:rsidRPr="00036E22" w:rsidRDefault="00293FB1" w:rsidP="00293FB1">
      <w:pPr>
        <w:rPr>
          <w:rFonts w:ascii="微软雅黑" w:eastAsia="微软雅黑" w:hAnsi="微软雅黑" w:cs="宋体"/>
          <w:b/>
          <w:bCs/>
          <w:color w:val="000000"/>
          <w:kern w:val="0"/>
          <w:sz w:val="24"/>
          <w:szCs w:val="24"/>
          <w:u w:val="single"/>
        </w:rPr>
      </w:pPr>
      <w:r>
        <w:rPr>
          <w:noProof/>
        </w:rPr>
        <w:drawing>
          <wp:inline distT="0" distB="0" distL="0" distR="0">
            <wp:extent cx="2603500" cy="1724025"/>
            <wp:effectExtent l="19050" t="0" r="635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a:stretch>
                      <a:fillRect/>
                    </a:stretch>
                  </pic:blipFill>
                  <pic:spPr bwMode="auto">
                    <a:xfrm>
                      <a:off x="0" y="0"/>
                      <a:ext cx="2603500" cy="1724025"/>
                    </a:xfrm>
                    <a:prstGeom prst="rect">
                      <a:avLst/>
                    </a:prstGeom>
                    <a:noFill/>
                    <a:ln w="9525">
                      <a:noFill/>
                      <a:miter lim="800000"/>
                      <a:headEnd/>
                      <a:tailEnd/>
                    </a:ln>
                  </pic:spPr>
                </pic:pic>
              </a:graphicData>
            </a:graphic>
          </wp:inline>
        </w:drawing>
      </w:r>
      <w:r>
        <w:rPr>
          <w:noProof/>
        </w:rPr>
        <w:drawing>
          <wp:inline distT="0" distB="0" distL="0" distR="0">
            <wp:extent cx="2428875" cy="1724025"/>
            <wp:effectExtent l="19050" t="0" r="9525"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9"/>
                    <a:srcRect/>
                    <a:stretch>
                      <a:fillRect/>
                    </a:stretch>
                  </pic:blipFill>
                  <pic:spPr bwMode="auto">
                    <a:xfrm>
                      <a:off x="0" y="0"/>
                      <a:ext cx="2428875" cy="1724025"/>
                    </a:xfrm>
                    <a:prstGeom prst="rect">
                      <a:avLst/>
                    </a:prstGeom>
                    <a:noFill/>
                    <a:ln w="9525">
                      <a:noFill/>
                      <a:miter lim="800000"/>
                      <a:headEnd/>
                      <a:tailEnd/>
                    </a:ln>
                  </pic:spPr>
                </pic:pic>
              </a:graphicData>
            </a:graphic>
          </wp:inline>
        </w:drawing>
      </w:r>
    </w:p>
    <w:p w:rsidR="00E56685" w:rsidRDefault="00E56685"/>
    <w:sectPr w:rsidR="00E56685" w:rsidSect="0092246E">
      <w:pgSz w:w="11906" w:h="16838"/>
      <w:pgMar w:top="993" w:right="1800" w:bottom="709" w:left="1800" w:header="851" w:footer="992" w:gutter="0"/>
      <w:cols w:space="425"/>
      <w:docGrid w:type="lines" w:linePitch="312"/>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D816D9D"/>
    <w:multiLevelType w:val="hybridMultilevel"/>
    <w:tmpl w:val="E1644240"/>
    <w:lvl w:ilvl="0" w:tplc="5BB2366A">
      <w:start w:val="4"/>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52E84F2F"/>
    <w:multiLevelType w:val="hybridMultilevel"/>
    <w:tmpl w:val="9C1EDA2E"/>
    <w:lvl w:ilvl="0" w:tplc="71486F26">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
  <w:rsids>
    <w:rsidRoot w:val="00293FB1"/>
    <w:rsid w:val="00293FB1"/>
    <w:rsid w:val="00E56685"/>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93FB1"/>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93FB1"/>
    <w:pPr>
      <w:ind w:firstLineChars="200" w:firstLine="420"/>
    </w:pPr>
  </w:style>
  <w:style w:type="paragraph" w:styleId="a4">
    <w:name w:val="Normal (Web)"/>
    <w:basedOn w:val="a"/>
    <w:uiPriority w:val="99"/>
    <w:semiHidden/>
    <w:unhideWhenUsed/>
    <w:rsid w:val="00293FB1"/>
    <w:pPr>
      <w:widowControl/>
      <w:spacing w:before="100" w:beforeAutospacing="1" w:after="100" w:afterAutospacing="1"/>
      <w:jc w:val="left"/>
    </w:pPr>
    <w:rPr>
      <w:rFonts w:ascii="宋体" w:eastAsia="宋体" w:hAnsi="宋体" w:cs="宋体"/>
      <w:kern w:val="0"/>
      <w:sz w:val="24"/>
      <w:szCs w:val="24"/>
    </w:rPr>
  </w:style>
  <w:style w:type="table" w:styleId="a5">
    <w:name w:val="Table Grid"/>
    <w:basedOn w:val="a1"/>
    <w:uiPriority w:val="59"/>
    <w:rsid w:val="00293FB1"/>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6">
    <w:name w:val="Balloon Text"/>
    <w:basedOn w:val="a"/>
    <w:link w:val="Char"/>
    <w:uiPriority w:val="99"/>
    <w:semiHidden/>
    <w:unhideWhenUsed/>
    <w:rsid w:val="00293FB1"/>
    <w:rPr>
      <w:sz w:val="18"/>
      <w:szCs w:val="18"/>
    </w:rPr>
  </w:style>
  <w:style w:type="character" w:customStyle="1" w:styleId="Char">
    <w:name w:val="批注框文本 Char"/>
    <w:basedOn w:val="a0"/>
    <w:link w:val="a6"/>
    <w:uiPriority w:val="99"/>
    <w:semiHidden/>
    <w:rsid w:val="00293FB1"/>
    <w:rPr>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110</Words>
  <Characters>633</Characters>
  <Application>Microsoft Office Word</Application>
  <DocSecurity>0</DocSecurity>
  <Lines>5</Lines>
  <Paragraphs>1</Paragraphs>
  <ScaleCrop>false</ScaleCrop>
  <Company/>
  <LinksUpToDate>false</LinksUpToDate>
  <CharactersWithSpaces>742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WXM</dc:creator>
  <cp:keywords/>
  <dc:description/>
  <cp:lastModifiedBy>WXM</cp:lastModifiedBy>
  <cp:revision>2</cp:revision>
  <dcterms:created xsi:type="dcterms:W3CDTF">2016-09-06T06:41:00Z</dcterms:created>
  <dcterms:modified xsi:type="dcterms:W3CDTF">2016-09-06T06:41:00Z</dcterms:modified>
</cp:coreProperties>
</file>